
<file path=[Content_Types].xml><?xml version="1.0" encoding="utf-8"?>
<Types xmlns="http://schemas.openxmlformats.org/package/2006/content-types">
  <Default Extension="png" ContentType="image/png"/>
  <Default Extension="jfif" ContentType="image/jpeg"/>
  <Default Extension="jpeg" ContentType="image/jpeg"/>
  <Default Extension="rels" ContentType="application/vnd.openxmlformats-package.relationships+xml"/>
  <Default Extension="xml" ContentType="application/xml"/>
  <Default Extension="gif" ContentType="image/gif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96586" w:rsidRDefault="00E96586" w:rsidP="00E9658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Mechanika kvapalín a plynov</w:t>
      </w:r>
    </w:p>
    <w:p w:rsidR="00E96586" w:rsidRPr="002C6F45" w:rsidRDefault="00E96586" w:rsidP="00E96586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V kvapalinách sa môžu jednotlivé molekuly príp. atómy navzájom posúvať, takže </w:t>
      </w:r>
      <w:r w:rsidRPr="002C6F45">
        <w:rPr>
          <w:rFonts w:ascii="Times New Roman" w:hAnsi="Times New Roman" w:cs="Times New Roman"/>
          <w:b/>
          <w:sz w:val="24"/>
          <w:szCs w:val="24"/>
        </w:rPr>
        <w:t>tvar kvapaliny je určený tvarom nádoby, v ktorej sa kvapalina nachádza. Voľný povrch kvapaliny tvorí vodorovnú rovinu.</w:t>
      </w:r>
    </w:p>
    <w:p w:rsidR="00E96586" w:rsidRPr="00895AEF" w:rsidRDefault="00E96586" w:rsidP="00E96586">
      <w:pPr>
        <w:rPr>
          <w:rFonts w:ascii="Times New Roman" w:hAnsi="Times New Roman" w:cs="Times New Roman"/>
          <w:b/>
          <w:sz w:val="24"/>
          <w:szCs w:val="24"/>
        </w:rPr>
      </w:pPr>
      <w:r w:rsidRPr="00895AEF">
        <w:rPr>
          <w:rFonts w:ascii="Times New Roman" w:hAnsi="Times New Roman" w:cs="Times New Roman"/>
          <w:b/>
          <w:sz w:val="24"/>
          <w:szCs w:val="24"/>
        </w:rPr>
        <w:t xml:space="preserve">Tlak je definovaný ako sila pôsobiaca na jednotku plochy.       </w:t>
      </w:r>
      <m:oMath>
        <m:r>
          <m:rPr>
            <m:sty m:val="bi"/>
          </m:rPr>
          <w:rPr>
            <w:rFonts w:ascii="Cambria Math" w:hAnsi="Cambria Math" w:cs="Times New Roman"/>
            <w:sz w:val="24"/>
            <w:szCs w:val="24"/>
          </w:rPr>
          <m:t>p=F÷S</m:t>
        </m:r>
      </m:oMath>
    </w:p>
    <w:p w:rsidR="00E96586" w:rsidRDefault="00E96586" w:rsidP="00E9658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Aplikácia šírenia tlaku v kvapalinách: </w:t>
      </w:r>
      <w:r>
        <w:rPr>
          <w:rFonts w:ascii="Times New Roman" w:hAnsi="Times New Roman" w:cs="Times New Roman"/>
          <w:i/>
          <w:sz w:val="24"/>
          <w:szCs w:val="24"/>
        </w:rPr>
        <w:t>hydraulický lis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E96586" w:rsidRDefault="00E96586" w:rsidP="00E9658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sk-SK"/>
        </w:rPr>
        <w:drawing>
          <wp:anchor distT="0" distB="0" distL="114300" distR="114300" simplePos="0" relativeHeight="251659264" behindDoc="0" locked="0" layoutInCell="1" allowOverlap="1" wp14:anchorId="5A912032" wp14:editId="0C8D0319">
            <wp:simplePos x="0" y="0"/>
            <wp:positionH relativeFrom="column">
              <wp:posOffset>3154680</wp:posOffset>
            </wp:positionH>
            <wp:positionV relativeFrom="paragraph">
              <wp:posOffset>3810</wp:posOffset>
            </wp:positionV>
            <wp:extent cx="2219325" cy="1666875"/>
            <wp:effectExtent l="0" t="0" r="9525" b="9525"/>
            <wp:wrapSquare wrapText="bothSides"/>
            <wp:docPr id="1" name="Obrázok 1" descr="Výsledok vyhľadávania obrázkov pre dopyt pascalov zakon pokus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ok 1" descr="Výsledok vyhľadávania obrázkov pre dopyt pascalov zakon pokus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9325" cy="16668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noProof/>
          <w:sz w:val="24"/>
          <w:szCs w:val="24"/>
          <w:lang w:eastAsia="sk-SK"/>
        </w:rPr>
        <w:drawing>
          <wp:inline distT="0" distB="0" distL="0" distR="0" wp14:anchorId="18BC7CE6" wp14:editId="12103A7B">
            <wp:extent cx="2914650" cy="2400300"/>
            <wp:effectExtent l="0" t="0" r="0" b="0"/>
            <wp:docPr id="2" name="Obrázo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unnamed.gif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14650" cy="2400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96586" w:rsidRDefault="00E96586" w:rsidP="00E96586">
      <w:pPr>
        <w:rPr>
          <w:rFonts w:ascii="Times New Roman" w:hAnsi="Times New Roman" w:cs="Times New Roman"/>
          <w:sz w:val="24"/>
          <w:szCs w:val="24"/>
        </w:rPr>
      </w:pPr>
      <w:r w:rsidRPr="00895AEF">
        <w:rPr>
          <w:rFonts w:ascii="Times New Roman" w:hAnsi="Times New Roman" w:cs="Times New Roman"/>
          <w:b/>
          <w:sz w:val="24"/>
          <w:szCs w:val="24"/>
        </w:rPr>
        <w:t>Pri práci s hydraulickým lisom sa neušetrí žiadna práca (energia).</w:t>
      </w:r>
      <w:r>
        <w:rPr>
          <w:rFonts w:ascii="Times New Roman" w:hAnsi="Times New Roman" w:cs="Times New Roman"/>
          <w:sz w:val="24"/>
          <w:szCs w:val="24"/>
        </w:rPr>
        <w:t xml:space="preserve"> Práca vynaložená na menší piest je rovnaká ako práca vykonaná väčším piestom – koľkokrát je sila F</w:t>
      </w:r>
      <w:r>
        <w:rPr>
          <w:rFonts w:ascii="Times New Roman" w:hAnsi="Times New Roman" w:cs="Times New Roman"/>
          <w:sz w:val="24"/>
          <w:szCs w:val="24"/>
          <w:vertAlign w:val="subscript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 väčšia ako F</w:t>
      </w:r>
      <w:r>
        <w:rPr>
          <w:rFonts w:ascii="Times New Roman" w:hAnsi="Times New Roman" w:cs="Times New Roman"/>
          <w:sz w:val="24"/>
          <w:szCs w:val="24"/>
          <w:vertAlign w:val="subscript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, toľkokrát musí byť dráha menšieho piestu väčšia ako dráha (zdvih) väčšieho piestu. </w:t>
      </w:r>
      <w:r w:rsidRPr="00DB2C8F">
        <w:rPr>
          <w:rFonts w:ascii="Times New Roman" w:hAnsi="Times New Roman" w:cs="Times New Roman"/>
          <w:b/>
          <w:sz w:val="24"/>
          <w:szCs w:val="24"/>
        </w:rPr>
        <w:t>Hydraulické lisy sa používajú na zdvíhanie ťažkých bremien, ohýbaniu a lisovaniu kovov, pri razení mincí, lisovaní oleja z rastlín, hydraulických brzdách. Princíp hydraulického lisu sa využíva v hydraulickom ovládaní rôznych strojov a zariadení.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E96586" w:rsidRDefault="00E96586" w:rsidP="00E96586">
      <w:pP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i/>
          <w:sz w:val="24"/>
          <w:szCs w:val="24"/>
        </w:rPr>
        <w:t>Hydrostatický tlak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B2C8F">
        <w:rPr>
          <w:rFonts w:ascii="Times New Roman" w:hAnsi="Times New Roman" w:cs="Times New Roman"/>
          <w:b/>
          <w:sz w:val="24"/>
          <w:szCs w:val="24"/>
        </w:rPr>
        <w:t>je spôsobený gravitáciou</w:t>
      </w:r>
      <w:r>
        <w:rPr>
          <w:rFonts w:ascii="Times New Roman" w:hAnsi="Times New Roman" w:cs="Times New Roman"/>
          <w:sz w:val="24"/>
          <w:szCs w:val="24"/>
        </w:rPr>
        <w:t xml:space="preserve">. Pre kvapalinu s voľným vodorovným povrchom platí, že na každú vodorovnú vnútornú rovinu pôsobí tlak kvapalinového stĺpca nad ním. </w:t>
      </w:r>
      <w:r w:rsidRPr="00DB2C8F">
        <w:rPr>
          <w:rFonts w:ascii="Times New Roman" w:hAnsi="Times New Roman" w:cs="Times New Roman"/>
          <w:b/>
          <w:sz w:val="24"/>
          <w:szCs w:val="24"/>
        </w:rPr>
        <w:t>Tento tlak je v určitej hĺbke vo všetkých smeroch rovnaký a rastie s hĺbkou h.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Je úmerný hustote kvapaliny a gravitačnému zrýchleniu. </w:t>
      </w:r>
      <w:r>
        <w:rPr>
          <w:rFonts w:ascii="Times New Roman" w:hAnsi="Times New Roman" w:cs="Times New Roman"/>
          <w:b/>
          <w:sz w:val="24"/>
          <w:szCs w:val="24"/>
        </w:rPr>
        <w:t>P</w:t>
      </w:r>
      <w:r>
        <w:rPr>
          <w:rFonts w:ascii="Times New Roman" w:hAnsi="Times New Roman" w:cs="Times New Roman"/>
          <w:b/>
          <w:sz w:val="24"/>
          <w:szCs w:val="24"/>
          <w:vertAlign w:val="subscript"/>
        </w:rPr>
        <w:t>h</w:t>
      </w:r>
      <w:r>
        <w:rPr>
          <w:rFonts w:ascii="Times New Roman" w:hAnsi="Times New Roman" w:cs="Times New Roman"/>
          <w:b/>
          <w:sz w:val="24"/>
          <w:szCs w:val="24"/>
        </w:rPr>
        <w:t xml:space="preserve"> =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h∙ƍ∙g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 Rast tlaku vo vode je približne 10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 Pa na 1 m hĺbky. Nezávisí od tvaru ani od veľkosti nádoby. </w:t>
      </w:r>
      <w:r w:rsidRPr="00605D18">
        <w:rPr>
          <w:rFonts w:ascii="Times New Roman" w:hAnsi="Times New Roman" w:cs="Times New Roman"/>
          <w:sz w:val="24"/>
          <w:szCs w:val="24"/>
        </w:rPr>
        <w:t xml:space="preserve">Hydrostatický </w:t>
      </w:r>
      <w:r w:rsidRPr="00605D18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tlak sa vyskytuje aj v plynoch, vtedy však hovoríme o </w:t>
      </w:r>
      <w:proofErr w:type="spellStart"/>
      <w:r w:rsidRPr="00605D18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aerostatickom</w:t>
      </w:r>
      <w:proofErr w:type="spellEnd"/>
      <w:r w:rsidRPr="00605D18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tlaku</w:t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. </w:t>
      </w:r>
    </w:p>
    <w:p w:rsidR="00E96586" w:rsidRPr="00605D18" w:rsidRDefault="00E96586" w:rsidP="00E96586">
      <w:pPr>
        <w:shd w:val="clear" w:color="auto" w:fill="FFFFFF"/>
        <w:spacing w:after="15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sk-SK"/>
        </w:rPr>
      </w:pPr>
      <w:r w:rsidRPr="00605D18">
        <w:rPr>
          <w:rFonts w:ascii="Times New Roman" w:eastAsia="Times New Roman" w:hAnsi="Times New Roman" w:cs="Times New Roman"/>
          <w:color w:val="333333"/>
          <w:sz w:val="24"/>
          <w:szCs w:val="24"/>
          <w:lang w:eastAsia="sk-SK"/>
        </w:rPr>
        <w:t>Hydrostatický paradox:</w:t>
      </w:r>
    </w:p>
    <w:p w:rsidR="00E96586" w:rsidRDefault="00E96586" w:rsidP="00E96586">
      <w:pPr>
        <w:numPr>
          <w:ilvl w:val="0"/>
          <w:numId w:val="2"/>
        </w:numPr>
        <w:shd w:val="clear" w:color="auto" w:fill="FFFFFF"/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sk-SK"/>
        </w:rPr>
      </w:pPr>
      <w:r w:rsidRPr="00605D18">
        <w:rPr>
          <w:rFonts w:ascii="Times New Roman" w:eastAsia="Times New Roman" w:hAnsi="Times New Roman" w:cs="Times New Roman"/>
          <w:color w:val="333333"/>
          <w:sz w:val="24"/>
          <w:szCs w:val="24"/>
          <w:lang w:eastAsia="sk-SK"/>
        </w:rPr>
        <w:t>v praxi to znamená toľko, že ak máme tri nádoby, ktoré majú rôzny objem, ale sú naplnené kvapalinou do rovnakej výšky, tak hydrostatický tlak bude v každej tejto nádobe rovnaký.</w:t>
      </w:r>
    </w:p>
    <w:p w:rsidR="00E96586" w:rsidRPr="00605D18" w:rsidRDefault="00E96586" w:rsidP="00E96586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sk-SK"/>
        </w:rPr>
        <w:lastRenderedPageBreak/>
        <w:drawing>
          <wp:inline distT="0" distB="0" distL="0" distR="0" wp14:anchorId="13A039A2" wp14:editId="04CFB121">
            <wp:extent cx="3817620" cy="1505671"/>
            <wp:effectExtent l="0" t="0" r="0" b="0"/>
            <wp:docPr id="3" name="Obrázo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hydrostaticky_paradox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45015" cy="15164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96586" w:rsidRDefault="00E96586" w:rsidP="00E9658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Stlačiteľnosť kvapalín. </w:t>
      </w:r>
      <w:r>
        <w:rPr>
          <w:rFonts w:ascii="Times New Roman" w:hAnsi="Times New Roman" w:cs="Times New Roman"/>
          <w:sz w:val="24"/>
          <w:szCs w:val="24"/>
        </w:rPr>
        <w:t xml:space="preserve"> Kvapaliny je možné trochu stlačiť len pomocou veľkých tlakov, majú len nepatrnú objemovú stlačiteľnosť. </w:t>
      </w:r>
      <w:r w:rsidRPr="009B7BA0">
        <w:rPr>
          <w:rFonts w:ascii="Times New Roman" w:hAnsi="Times New Roman" w:cs="Times New Roman"/>
          <w:b/>
          <w:sz w:val="24"/>
          <w:szCs w:val="24"/>
        </w:rPr>
        <w:t>U väčšiny kvapalín môžeme stlačiteľnosť prakticky zanedbať a považovať ich za nestlačiteľné.</w:t>
      </w:r>
      <w:r>
        <w:rPr>
          <w:rFonts w:ascii="Times New Roman" w:hAnsi="Times New Roman" w:cs="Times New Roman"/>
          <w:sz w:val="24"/>
          <w:szCs w:val="24"/>
        </w:rPr>
        <w:t xml:space="preserve"> To je dôležitý predpoklad pri práci s hydraulickým zariadením. </w:t>
      </w:r>
      <w:r w:rsidRPr="009B7BA0">
        <w:rPr>
          <w:rFonts w:ascii="Times New Roman" w:hAnsi="Times New Roman" w:cs="Times New Roman"/>
          <w:b/>
          <w:sz w:val="24"/>
          <w:szCs w:val="24"/>
        </w:rPr>
        <w:t>Podstatným rozdielom medzi kvapalinami a plynmi je to, že plyny</w:t>
      </w:r>
      <w:r>
        <w:rPr>
          <w:rFonts w:ascii="Times New Roman" w:hAnsi="Times New Roman" w:cs="Times New Roman"/>
          <w:sz w:val="24"/>
          <w:szCs w:val="24"/>
        </w:rPr>
        <w:t xml:space="preserve"> ( v dôsledku veľkých stredných vzdialeností molekúl v nich) </w:t>
      </w:r>
      <w:r w:rsidRPr="009B7BA0">
        <w:rPr>
          <w:rFonts w:ascii="Times New Roman" w:hAnsi="Times New Roman" w:cs="Times New Roman"/>
          <w:b/>
          <w:sz w:val="24"/>
          <w:szCs w:val="24"/>
        </w:rPr>
        <w:t xml:space="preserve">sú stlačiteľné, </w:t>
      </w:r>
      <w:proofErr w:type="spellStart"/>
      <w:r w:rsidRPr="009B7BA0">
        <w:rPr>
          <w:rFonts w:ascii="Times New Roman" w:hAnsi="Times New Roman" w:cs="Times New Roman"/>
          <w:b/>
          <w:sz w:val="24"/>
          <w:szCs w:val="24"/>
        </w:rPr>
        <w:t>t.j</w:t>
      </w:r>
      <w:proofErr w:type="spellEnd"/>
      <w:r w:rsidRPr="009B7BA0">
        <w:rPr>
          <w:rFonts w:ascii="Times New Roman" w:hAnsi="Times New Roman" w:cs="Times New Roman"/>
          <w:b/>
          <w:sz w:val="24"/>
          <w:szCs w:val="24"/>
        </w:rPr>
        <w:t>. pôsobením tlaku menia svoj objem.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E96586" w:rsidRDefault="00E96586" w:rsidP="00E9658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Spojité nádoby: </w:t>
      </w:r>
      <w:r>
        <w:rPr>
          <w:rFonts w:ascii="Times New Roman" w:hAnsi="Times New Roman" w:cs="Times New Roman"/>
          <w:sz w:val="24"/>
          <w:szCs w:val="24"/>
        </w:rPr>
        <w:t>homogénna kvapalina umiestnená do nádob rôzneho tvaru a navzájom spojených (spojitých nádob) zaujíma všade rovnakú výšku (sifón u výlevky, hadicová vodováha).  Výšky dvoch kvapalín s rôznymi hustotami ƍ</w:t>
      </w:r>
      <w:r>
        <w:rPr>
          <w:rFonts w:ascii="Times New Roman" w:hAnsi="Times New Roman" w:cs="Times New Roman"/>
          <w:sz w:val="24"/>
          <w:szCs w:val="24"/>
          <w:vertAlign w:val="subscript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 a ƍ</w:t>
      </w:r>
      <w:r>
        <w:rPr>
          <w:rFonts w:ascii="Times New Roman" w:hAnsi="Times New Roman" w:cs="Times New Roman"/>
          <w:sz w:val="24"/>
          <w:szCs w:val="24"/>
          <w:vertAlign w:val="subscript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 sa nastaví tak, aby sa v strede trubice tlaky vyrovnali.</w:t>
      </w:r>
    </w:p>
    <w:p w:rsidR="00E96586" w:rsidRDefault="00E96586" w:rsidP="00E9658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sk-SK"/>
        </w:rPr>
        <w:drawing>
          <wp:inline distT="0" distB="0" distL="0" distR="0" wp14:anchorId="2ECAF816" wp14:editId="3B9C2734">
            <wp:extent cx="2407920" cy="2407920"/>
            <wp:effectExtent l="0" t="0" r="0" b="0"/>
            <wp:docPr id="4" name="Obrázo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UrlImage.jfif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07920" cy="24079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4"/>
          <w:szCs w:val="24"/>
          <w:lang w:eastAsia="sk-SK"/>
        </w:rPr>
        <w:t xml:space="preserve">              </w:t>
      </w:r>
      <w:r>
        <w:rPr>
          <w:rFonts w:ascii="Times New Roman" w:hAnsi="Times New Roman" w:cs="Times New Roman"/>
          <w:noProof/>
          <w:sz w:val="24"/>
          <w:szCs w:val="24"/>
          <w:lang w:eastAsia="sk-SK"/>
        </w:rPr>
        <w:drawing>
          <wp:inline distT="0" distB="0" distL="0" distR="0" wp14:anchorId="7098CD1B" wp14:editId="31016F22">
            <wp:extent cx="2768001" cy="2032000"/>
            <wp:effectExtent l="0" t="0" r="0" b="6350"/>
            <wp:docPr id="7" name="Obrázo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spojnad2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86180" cy="20453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96586" w:rsidRPr="005E11C5" w:rsidRDefault="00A95534" w:rsidP="00E96586">
      <w:pPr>
        <w:jc w:val="center"/>
        <w:rPr>
          <w:rFonts w:ascii="Times New Roman" w:eastAsiaTheme="minorEastAsia" w:hAnsi="Times New Roman" w:cs="Times New Roman"/>
          <w:sz w:val="24"/>
          <w:szCs w:val="24"/>
        </w:rPr>
      </w:pPr>
      <m:oMathPara>
        <m:oMath>
          <m:sSub>
            <m:sSubPr>
              <m:ctrlPr>
                <w:rPr>
                  <w:rFonts w:ascii="Cambria Math" w:hAnsi="Cambria Math" w:cs="Times New Roman"/>
                  <w:i/>
                  <w:sz w:val="24"/>
                  <w:szCs w:val="24"/>
                </w:rPr>
              </m:ctrlPr>
            </m:sSubPr>
            <m:e>
              <m:r>
                <w:rPr>
                  <w:rFonts w:ascii="Cambria Math" w:hAnsi="Cambria Math" w:cs="Times New Roman"/>
                  <w:sz w:val="24"/>
                  <w:szCs w:val="24"/>
                </w:rPr>
                <m:t>p</m:t>
              </m:r>
            </m:e>
            <m:sub>
              <m:r>
                <w:rPr>
                  <w:rFonts w:ascii="Cambria Math" w:hAnsi="Cambria Math" w:cs="Times New Roman"/>
                  <w:sz w:val="24"/>
                  <w:szCs w:val="24"/>
                </w:rPr>
                <m:t>1</m:t>
              </m:r>
            </m:sub>
          </m:sSub>
          <m:r>
            <w:rPr>
              <w:rFonts w:ascii="Cambria Math" w:hAnsi="Cambria Math" w:cs="Times New Roman"/>
              <w:sz w:val="24"/>
              <w:szCs w:val="24"/>
            </w:rPr>
            <m:t>=</m:t>
          </m:r>
          <m:sSub>
            <m:sSubPr>
              <m:ctrlPr>
                <w:rPr>
                  <w:rFonts w:ascii="Cambria Math" w:hAnsi="Cambria Math" w:cs="Times New Roman"/>
                  <w:i/>
                  <w:sz w:val="24"/>
                  <w:szCs w:val="24"/>
                </w:rPr>
              </m:ctrlPr>
            </m:sSubPr>
            <m:e>
              <m:r>
                <w:rPr>
                  <w:rFonts w:ascii="Cambria Math" w:hAnsi="Cambria Math" w:cs="Times New Roman"/>
                  <w:sz w:val="24"/>
                  <w:szCs w:val="24"/>
                </w:rPr>
                <m:t>p</m:t>
              </m:r>
            </m:e>
            <m:sub>
              <m:r>
                <w:rPr>
                  <w:rFonts w:ascii="Cambria Math" w:hAnsi="Cambria Math" w:cs="Times New Roman"/>
                  <w:sz w:val="24"/>
                  <w:szCs w:val="24"/>
                </w:rPr>
                <m:t>2</m:t>
              </m:r>
            </m:sub>
          </m:sSub>
        </m:oMath>
      </m:oMathPara>
    </w:p>
    <w:p w:rsidR="00E96586" w:rsidRDefault="00A95534" w:rsidP="00E96586">
      <w:pPr>
        <w:jc w:val="center"/>
        <w:rPr>
          <w:rFonts w:ascii="Times New Roman" w:hAnsi="Times New Roman" w:cs="Times New Roman"/>
          <w:sz w:val="24"/>
          <w:szCs w:val="24"/>
        </w:rPr>
      </w:pPr>
      <m:oMathPara>
        <m:oMath>
          <m:sSub>
            <m:sSubPr>
              <m:ctrlPr>
                <w:rPr>
                  <w:rFonts w:ascii="Cambria Math" w:eastAsiaTheme="minorEastAsia" w:hAnsi="Cambria Math" w:cs="Times New Roman"/>
                  <w:i/>
                  <w:sz w:val="24"/>
                  <w:szCs w:val="24"/>
                </w:rPr>
              </m:ctrlPr>
            </m:sSubPr>
            <m:e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h</m:t>
              </m:r>
            </m:e>
            <m:sub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1</m:t>
              </m:r>
            </m:sub>
          </m:sSub>
          <m:r>
            <w:rPr>
              <w:rFonts w:ascii="Cambria Math" w:eastAsiaTheme="minorEastAsia" w:hAnsi="Cambria Math" w:cs="Times New Roman"/>
              <w:sz w:val="24"/>
              <w:szCs w:val="24"/>
            </w:rPr>
            <m:t>∙</m:t>
          </m:r>
          <m:sSub>
            <m:sSubPr>
              <m:ctrlPr>
                <w:rPr>
                  <w:rFonts w:ascii="Cambria Math" w:eastAsiaTheme="minorEastAsia" w:hAnsi="Cambria Math" w:cs="Times New Roman"/>
                  <w:i/>
                  <w:sz w:val="24"/>
                  <w:szCs w:val="24"/>
                </w:rPr>
              </m:ctrlPr>
            </m:sSubPr>
            <m:e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ρ</m:t>
              </m:r>
            </m:e>
            <m:sub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1</m:t>
              </m:r>
            </m:sub>
          </m:sSub>
          <m:r>
            <w:rPr>
              <w:rFonts w:ascii="Cambria Math" w:eastAsiaTheme="minorEastAsia" w:hAnsi="Cambria Math" w:cs="Times New Roman"/>
              <w:sz w:val="24"/>
              <w:szCs w:val="24"/>
            </w:rPr>
            <m:t>∙g=</m:t>
          </m:r>
          <m:sSub>
            <m:sSubPr>
              <m:ctrlPr>
                <w:rPr>
                  <w:rFonts w:ascii="Cambria Math" w:eastAsiaTheme="minorEastAsia" w:hAnsi="Cambria Math" w:cs="Times New Roman"/>
                  <w:i/>
                  <w:sz w:val="24"/>
                  <w:szCs w:val="24"/>
                </w:rPr>
              </m:ctrlPr>
            </m:sSubPr>
            <m:e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h</m:t>
              </m:r>
            </m:e>
            <m:sub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2</m:t>
              </m:r>
            </m:sub>
          </m:sSub>
          <m:r>
            <w:rPr>
              <w:rFonts w:ascii="Cambria Math" w:eastAsiaTheme="minorEastAsia" w:hAnsi="Cambria Math" w:cs="Times New Roman"/>
              <w:sz w:val="24"/>
              <w:szCs w:val="24"/>
            </w:rPr>
            <m:t>∙</m:t>
          </m:r>
          <m:sSub>
            <m:sSubPr>
              <m:ctrlPr>
                <w:rPr>
                  <w:rFonts w:ascii="Cambria Math" w:eastAsiaTheme="minorEastAsia" w:hAnsi="Cambria Math" w:cs="Times New Roman"/>
                  <w:i/>
                  <w:sz w:val="24"/>
                  <w:szCs w:val="24"/>
                </w:rPr>
              </m:ctrlPr>
            </m:sSubPr>
            <m:e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ρ</m:t>
              </m:r>
            </m:e>
            <m:sub>
              <m: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2</m:t>
              </m:r>
            </m:sub>
          </m:sSub>
          <m:r>
            <w:rPr>
              <w:rFonts w:ascii="Cambria Math" w:eastAsiaTheme="minorEastAsia" w:hAnsi="Cambria Math" w:cs="Times New Roman"/>
              <w:sz w:val="24"/>
              <w:szCs w:val="24"/>
            </w:rPr>
            <m:t>∙g</m:t>
          </m:r>
        </m:oMath>
      </m:oMathPara>
    </w:p>
    <w:p w:rsidR="00E96586" w:rsidRDefault="00E96586" w:rsidP="00D525B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Tlak vzduchu (atmosférický tlak): </w:t>
      </w:r>
      <w:r>
        <w:rPr>
          <w:rFonts w:ascii="Times New Roman" w:hAnsi="Times New Roman" w:cs="Times New Roman"/>
          <w:sz w:val="24"/>
          <w:szCs w:val="24"/>
        </w:rPr>
        <w:t xml:space="preserve">celý povrch Zeme je obklopený vzduchom – atmosférou.  Na každé teleso obklopené vzduchom pôsobí statický tlak vyvolaný tiažovou silou horných vrstiev – tlak vzduchu (atmosférický tlak). Tento tlak klesá s výškou nad zemou, pretože nad vyššie položenými miestami je hrúbka vrstvy vzduchu a jeho hustota menšia. V určitej výške je atmosférický tlak vo všetkých smeroch rovnaký. Na hladine mora je stredný atmosférický tlak 1,013 bar = 1013 </w:t>
      </w:r>
      <w:proofErr w:type="spellStart"/>
      <w:r>
        <w:rPr>
          <w:rFonts w:ascii="Times New Roman" w:hAnsi="Times New Roman" w:cs="Times New Roman"/>
          <w:sz w:val="24"/>
          <w:szCs w:val="24"/>
        </w:rPr>
        <w:t>hPa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>
        <w:rPr>
          <w:rFonts w:ascii="Times New Roman" w:hAnsi="Times New Roman" w:cs="Times New Roman"/>
          <w:sz w:val="24"/>
          <w:szCs w:val="24"/>
        </w:rPr>
        <w:t>hektopascalov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). </w:t>
      </w:r>
    </w:p>
    <w:p w:rsidR="00E96586" w:rsidRDefault="00E96586" w:rsidP="00E96586">
      <w:pPr>
        <w:rPr>
          <w:rFonts w:ascii="Times New Roman" w:hAnsi="Times New Roman" w:cs="Times New Roman"/>
          <w:sz w:val="24"/>
          <w:szCs w:val="24"/>
        </w:rPr>
      </w:pPr>
      <w:r w:rsidRPr="00D2386B">
        <w:rPr>
          <w:rFonts w:ascii="Times New Roman" w:hAnsi="Times New Roman" w:cs="Times New Roman"/>
          <w:b/>
          <w:sz w:val="24"/>
          <w:szCs w:val="24"/>
        </w:rPr>
        <w:lastRenderedPageBreak/>
        <w:t>Prístroje</w:t>
      </w:r>
      <w:r>
        <w:rPr>
          <w:rFonts w:ascii="Times New Roman" w:hAnsi="Times New Roman" w:cs="Times New Roman"/>
          <w:sz w:val="24"/>
          <w:szCs w:val="24"/>
        </w:rPr>
        <w:t xml:space="preserve"> slúžiace k meraniu tlaku vo všeobecnosti nazývame manometre a prístroje </w:t>
      </w:r>
      <w:r w:rsidRPr="00D2386B">
        <w:rPr>
          <w:rFonts w:ascii="Times New Roman" w:hAnsi="Times New Roman" w:cs="Times New Roman"/>
          <w:b/>
          <w:sz w:val="24"/>
          <w:szCs w:val="24"/>
        </w:rPr>
        <w:t>určené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2386B">
        <w:rPr>
          <w:rFonts w:ascii="Times New Roman" w:hAnsi="Times New Roman" w:cs="Times New Roman"/>
          <w:b/>
          <w:sz w:val="24"/>
          <w:szCs w:val="24"/>
        </w:rPr>
        <w:t>k meraniu atmosférického tlaku barometre</w:t>
      </w:r>
      <w:r>
        <w:rPr>
          <w:rFonts w:ascii="Times New Roman" w:hAnsi="Times New Roman" w:cs="Times New Roman"/>
          <w:sz w:val="24"/>
          <w:szCs w:val="24"/>
        </w:rPr>
        <w:t xml:space="preserve">. Iným typom barometra je kovový barometer aneroid. </w:t>
      </w:r>
    </w:p>
    <w:p w:rsidR="00E96586" w:rsidRDefault="00E96586" w:rsidP="00E9658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Archimedov zákon: Teleso ponorené do kvapaliny je nadľahčované vztlakovou hydrostatickou silou, ktorej veľkosť sa rovná tiaži kvapaliny s rovnakým objemom, ako je objem ponorenej časti telesa. </w:t>
      </w:r>
      <w:r>
        <w:rPr>
          <w:rFonts w:ascii="Times New Roman" w:hAnsi="Times New Roman" w:cs="Times New Roman"/>
          <w:sz w:val="24"/>
          <w:szCs w:val="24"/>
        </w:rPr>
        <w:t>Archimedes bol starogrécky matematik a mechanik. Dôsledkom Archimedovho zákona je i správanie telies v kvapaline. Môžu nastať tri prípady:</w:t>
      </w:r>
    </w:p>
    <w:p w:rsidR="00E96586" w:rsidRPr="00FC0FEC" w:rsidRDefault="00E96586" w:rsidP="00E96586">
      <w:pPr>
        <w:pStyle w:val="Odsekzoznamu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Pre F</w:t>
      </w:r>
      <w:r>
        <w:rPr>
          <w:rFonts w:ascii="Times New Roman" w:hAnsi="Times New Roman" w:cs="Times New Roman"/>
          <w:sz w:val="24"/>
          <w:szCs w:val="24"/>
          <w:vertAlign w:val="subscript"/>
        </w:rPr>
        <w:t>G</w:t>
      </w:r>
      <w:r>
        <w:rPr>
          <w:rFonts w:ascii="Times New Roman" w:eastAsiaTheme="minorEastAsia" w:hAnsi="Times New Roman" w:cs="Times New Roman"/>
          <w:sz w:val="24"/>
          <w:szCs w:val="24"/>
          <w:vertAlign w:val="subscript"/>
        </w:rPr>
        <w:t xml:space="preserve"> </w:t>
      </w:r>
      <m:oMath>
        <m:r>
          <w:rPr>
            <w:rFonts w:ascii="Cambria Math" w:hAnsi="Cambria Math" w:cs="Times New Roman"/>
            <w:sz w:val="24"/>
            <w:szCs w:val="24"/>
            <w:vertAlign w:val="subscript"/>
          </w:rPr>
          <m:t>&gt;F</m:t>
        </m:r>
      </m:oMath>
      <w:r>
        <w:rPr>
          <w:rFonts w:ascii="Times New Roman" w:eastAsiaTheme="minorEastAsia" w:hAnsi="Times New Roman" w:cs="Times New Roman"/>
          <w:sz w:val="24"/>
          <w:szCs w:val="24"/>
          <w:vertAlign w:val="subscript"/>
        </w:rPr>
        <w:t>vz</w:t>
      </w:r>
      <w:r>
        <w:rPr>
          <w:rFonts w:ascii="Times New Roman" w:eastAsiaTheme="minorEastAsia" w:hAnsi="Times New Roman" w:cs="Times New Roman"/>
          <w:sz w:val="24"/>
          <w:szCs w:val="24"/>
        </w:rPr>
        <w:t xml:space="preserve"> je ƍ</w:t>
      </w:r>
      <w:r>
        <w:rPr>
          <w:rFonts w:ascii="Times New Roman" w:eastAsiaTheme="minorEastAsia" w:hAnsi="Times New Roman" w:cs="Times New Roman"/>
          <w:sz w:val="24"/>
          <w:szCs w:val="24"/>
          <w:vertAlign w:val="subscript"/>
        </w:rPr>
        <w:t xml:space="preserve">1 </w:t>
      </w:r>
      <m:oMath>
        <m:r>
          <w:rPr>
            <w:rFonts w:ascii="Cambria Math" w:eastAsiaTheme="minorEastAsia" w:hAnsi="Cambria Math" w:cs="Times New Roman"/>
            <w:sz w:val="24"/>
            <w:szCs w:val="24"/>
            <w:vertAlign w:val="subscript"/>
          </w:rPr>
          <m:t>&gt;ƍ</m:t>
        </m:r>
      </m:oMath>
      <w:r>
        <w:rPr>
          <w:rFonts w:ascii="Times New Roman" w:eastAsiaTheme="minorEastAsia" w:hAnsi="Times New Roman" w:cs="Times New Roman"/>
          <w:sz w:val="24"/>
          <w:szCs w:val="24"/>
          <w:vertAlign w:val="subscript"/>
        </w:rPr>
        <w:t>2</w:t>
      </w:r>
      <w:r>
        <w:rPr>
          <w:rFonts w:ascii="Times New Roman" w:eastAsiaTheme="minorEastAsia" w:hAnsi="Times New Roman" w:cs="Times New Roman"/>
          <w:sz w:val="24"/>
          <w:szCs w:val="24"/>
        </w:rPr>
        <w:t>, teleso v kvapaline klesá ku dnu.</w:t>
      </w:r>
    </w:p>
    <w:p w:rsidR="00E96586" w:rsidRPr="00FC0FEC" w:rsidRDefault="00E96586" w:rsidP="00E96586">
      <w:pPr>
        <w:pStyle w:val="Odsekzoznamu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Theme="minorEastAsia" w:hAnsi="Times New Roman" w:cs="Times New Roman"/>
          <w:sz w:val="24"/>
          <w:szCs w:val="24"/>
        </w:rPr>
        <w:t xml:space="preserve">Keď </w:t>
      </w:r>
      <w:r>
        <w:rPr>
          <w:rFonts w:ascii="Times New Roman" w:hAnsi="Times New Roman" w:cs="Times New Roman"/>
          <w:sz w:val="24"/>
          <w:szCs w:val="24"/>
        </w:rPr>
        <w:t>F</w:t>
      </w:r>
      <w:r>
        <w:rPr>
          <w:rFonts w:ascii="Times New Roman" w:hAnsi="Times New Roman" w:cs="Times New Roman"/>
          <w:sz w:val="24"/>
          <w:szCs w:val="24"/>
          <w:vertAlign w:val="subscript"/>
        </w:rPr>
        <w:t>G</w:t>
      </w:r>
      <w:r>
        <w:rPr>
          <w:rFonts w:ascii="Times New Roman" w:eastAsiaTheme="minorEastAsia" w:hAnsi="Times New Roman" w:cs="Times New Roman"/>
          <w:sz w:val="24"/>
          <w:szCs w:val="24"/>
          <w:vertAlign w:val="subscript"/>
        </w:rPr>
        <w:t xml:space="preserve"> </w:t>
      </w:r>
      <m:oMath>
        <m:r>
          <w:rPr>
            <w:rFonts w:ascii="Cambria Math" w:eastAsiaTheme="minorEastAsia" w:hAnsi="Cambria Math" w:cs="Times New Roman"/>
            <w:sz w:val="24"/>
            <w:szCs w:val="24"/>
            <w:vertAlign w:val="subscript"/>
          </w:rPr>
          <m:t>=</m:t>
        </m:r>
        <m:r>
          <w:rPr>
            <w:rFonts w:ascii="Cambria Math" w:hAnsi="Cambria Math" w:cs="Times New Roman"/>
            <w:sz w:val="24"/>
            <w:szCs w:val="24"/>
            <w:vertAlign w:val="subscript"/>
          </w:rPr>
          <m:t>F</m:t>
        </m:r>
      </m:oMath>
      <w:r>
        <w:rPr>
          <w:rFonts w:ascii="Times New Roman" w:eastAsiaTheme="minorEastAsia" w:hAnsi="Times New Roman" w:cs="Times New Roman"/>
          <w:sz w:val="24"/>
          <w:szCs w:val="24"/>
          <w:vertAlign w:val="subscript"/>
        </w:rPr>
        <w:t>vz</w:t>
      </w:r>
      <w:r>
        <w:rPr>
          <w:rFonts w:ascii="Times New Roman" w:eastAsiaTheme="minorEastAsia" w:hAnsi="Times New Roman" w:cs="Times New Roman"/>
          <w:sz w:val="24"/>
          <w:szCs w:val="24"/>
        </w:rPr>
        <w:t xml:space="preserve"> je ƍ</w:t>
      </w:r>
      <w:r>
        <w:rPr>
          <w:rFonts w:ascii="Times New Roman" w:eastAsiaTheme="minorEastAsia" w:hAnsi="Times New Roman" w:cs="Times New Roman"/>
          <w:sz w:val="24"/>
          <w:szCs w:val="24"/>
          <w:vertAlign w:val="subscript"/>
        </w:rPr>
        <w:t xml:space="preserve">1 </w:t>
      </w:r>
      <m:oMath>
        <m:r>
          <w:rPr>
            <w:rFonts w:ascii="Cambria Math" w:eastAsiaTheme="minorEastAsia" w:hAnsi="Cambria Math" w:cs="Times New Roman"/>
            <w:sz w:val="24"/>
            <w:szCs w:val="24"/>
            <w:vertAlign w:val="subscript"/>
          </w:rPr>
          <m:t>=ƍ</m:t>
        </m:r>
      </m:oMath>
      <w:r>
        <w:rPr>
          <w:rFonts w:ascii="Times New Roman" w:eastAsiaTheme="minorEastAsia" w:hAnsi="Times New Roman" w:cs="Times New Roman"/>
          <w:sz w:val="24"/>
          <w:szCs w:val="24"/>
          <w:vertAlign w:val="subscript"/>
        </w:rPr>
        <w:t>2</w:t>
      </w:r>
      <w:r>
        <w:rPr>
          <w:rFonts w:ascii="Times New Roman" w:eastAsiaTheme="minorEastAsia" w:hAnsi="Times New Roman" w:cs="Times New Roman"/>
          <w:sz w:val="24"/>
          <w:szCs w:val="24"/>
        </w:rPr>
        <w:t>, celkom ponorené teleso sa v kvapaline vznáša.</w:t>
      </w:r>
    </w:p>
    <w:p w:rsidR="00E96586" w:rsidRPr="00FC0FEC" w:rsidRDefault="00E96586" w:rsidP="00E96586">
      <w:pPr>
        <w:pStyle w:val="Odsekzoznamu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FC0FEC">
        <w:rPr>
          <w:rFonts w:ascii="Times New Roman" w:eastAsiaTheme="minorEastAsia" w:hAnsi="Times New Roman" w:cs="Times New Roman"/>
          <w:sz w:val="24"/>
          <w:szCs w:val="24"/>
        </w:rPr>
        <w:t xml:space="preserve">Keď </w:t>
      </w:r>
      <w:r w:rsidRPr="00FC0FEC">
        <w:rPr>
          <w:rFonts w:ascii="Times New Roman" w:hAnsi="Times New Roman" w:cs="Times New Roman"/>
          <w:sz w:val="24"/>
          <w:szCs w:val="24"/>
        </w:rPr>
        <w:t>F</w:t>
      </w:r>
      <w:r w:rsidRPr="00FC0FEC">
        <w:rPr>
          <w:rFonts w:ascii="Times New Roman" w:hAnsi="Times New Roman" w:cs="Times New Roman"/>
          <w:sz w:val="24"/>
          <w:szCs w:val="24"/>
          <w:vertAlign w:val="subscript"/>
        </w:rPr>
        <w:t>G</w:t>
      </w:r>
      <w:r w:rsidRPr="00FC0FEC">
        <w:rPr>
          <w:rFonts w:ascii="Times New Roman" w:eastAsiaTheme="minorEastAsia" w:hAnsi="Times New Roman" w:cs="Times New Roman"/>
          <w:sz w:val="24"/>
          <w:szCs w:val="24"/>
          <w:vertAlign w:val="subscript"/>
        </w:rPr>
        <w:t xml:space="preserve"> </w:t>
      </w:r>
      <m:oMath>
        <m:r>
          <w:rPr>
            <w:rFonts w:ascii="Cambria Math" w:eastAsiaTheme="minorEastAsia" w:hAnsi="Cambria Math" w:cs="Times New Roman"/>
            <w:sz w:val="24"/>
            <w:szCs w:val="24"/>
            <w:vertAlign w:val="subscript"/>
          </w:rPr>
          <m:t>&lt;</m:t>
        </m:r>
        <m:r>
          <w:rPr>
            <w:rFonts w:ascii="Cambria Math" w:hAnsi="Cambria Math" w:cs="Times New Roman"/>
            <w:sz w:val="24"/>
            <w:szCs w:val="24"/>
            <w:vertAlign w:val="subscript"/>
          </w:rPr>
          <m:t>F</m:t>
        </m:r>
      </m:oMath>
      <w:r w:rsidRPr="00FC0FEC">
        <w:rPr>
          <w:rFonts w:ascii="Times New Roman" w:eastAsiaTheme="minorEastAsia" w:hAnsi="Times New Roman" w:cs="Times New Roman"/>
          <w:sz w:val="24"/>
          <w:szCs w:val="24"/>
          <w:vertAlign w:val="subscript"/>
        </w:rPr>
        <w:t>vz</w:t>
      </w:r>
      <w:r w:rsidRPr="00FC0FEC">
        <w:rPr>
          <w:rFonts w:ascii="Times New Roman" w:eastAsiaTheme="minorEastAsia" w:hAnsi="Times New Roman" w:cs="Times New Roman"/>
          <w:sz w:val="24"/>
          <w:szCs w:val="24"/>
        </w:rPr>
        <w:t xml:space="preserve"> je ƍ</w:t>
      </w:r>
      <w:r w:rsidRPr="00FC0FEC">
        <w:rPr>
          <w:rFonts w:ascii="Times New Roman" w:eastAsiaTheme="minorEastAsia" w:hAnsi="Times New Roman" w:cs="Times New Roman"/>
          <w:sz w:val="24"/>
          <w:szCs w:val="24"/>
          <w:vertAlign w:val="subscript"/>
        </w:rPr>
        <w:t xml:space="preserve">1 </w:t>
      </w:r>
      <m:oMath>
        <m:r>
          <w:rPr>
            <w:rFonts w:ascii="Cambria Math" w:eastAsiaTheme="minorEastAsia" w:hAnsi="Cambria Math" w:cs="Times New Roman"/>
            <w:sz w:val="24"/>
            <w:szCs w:val="24"/>
            <w:vertAlign w:val="subscript"/>
          </w:rPr>
          <m:t>&lt;ƍ</m:t>
        </m:r>
      </m:oMath>
      <w:r w:rsidRPr="00FC0FEC">
        <w:rPr>
          <w:rFonts w:ascii="Times New Roman" w:eastAsiaTheme="minorEastAsia" w:hAnsi="Times New Roman" w:cs="Times New Roman"/>
          <w:sz w:val="24"/>
          <w:szCs w:val="24"/>
          <w:vertAlign w:val="subscript"/>
        </w:rPr>
        <w:t>2</w:t>
      </w:r>
      <w:r w:rsidRPr="00FC0FEC">
        <w:rPr>
          <w:rFonts w:ascii="Times New Roman" w:eastAsiaTheme="minorEastAsia" w:hAnsi="Times New Roman" w:cs="Times New Roman"/>
          <w:sz w:val="24"/>
          <w:szCs w:val="24"/>
        </w:rPr>
        <w:t xml:space="preserve">, teleso celkom ponorené do kvapaliny stúpa a čiastočne sa vynorí nad hladinu. </w:t>
      </w:r>
    </w:p>
    <w:p w:rsidR="00E96586" w:rsidRDefault="00E96586" w:rsidP="00E96586">
      <w:pPr>
        <w:pStyle w:val="Odsekzoznamu"/>
        <w:rPr>
          <w:rFonts w:ascii="Times New Roman" w:eastAsiaTheme="minorEastAsia" w:hAnsi="Times New Roman" w:cs="Times New Roman"/>
          <w:sz w:val="24"/>
          <w:szCs w:val="24"/>
        </w:rPr>
      </w:pPr>
    </w:p>
    <w:p w:rsidR="00E96586" w:rsidRPr="005869B1" w:rsidRDefault="00E96586" w:rsidP="00E96586">
      <w:pPr>
        <w:pStyle w:val="Odsekzoznamu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F</w:t>
      </w:r>
      <w:r>
        <w:rPr>
          <w:rFonts w:ascii="Times New Roman" w:hAnsi="Times New Roman" w:cs="Times New Roman"/>
          <w:b/>
          <w:sz w:val="24"/>
          <w:szCs w:val="24"/>
          <w:vertAlign w:val="subscript"/>
        </w:rPr>
        <w:t>vz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= V ·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ρ·g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              F</w:t>
      </w:r>
      <w:r>
        <w:rPr>
          <w:rFonts w:ascii="Times New Roman" w:hAnsi="Times New Roman" w:cs="Times New Roman"/>
          <w:b/>
          <w:sz w:val="24"/>
          <w:szCs w:val="24"/>
          <w:vertAlign w:val="subscript"/>
        </w:rPr>
        <w:t>G</w:t>
      </w:r>
      <w:r>
        <w:rPr>
          <w:rFonts w:ascii="Times New Roman" w:hAnsi="Times New Roman" w:cs="Times New Roman"/>
          <w:b/>
          <w:sz w:val="24"/>
          <w:szCs w:val="24"/>
        </w:rPr>
        <w:t xml:space="preserve"> = m ·g</w:t>
      </w:r>
    </w:p>
    <w:p w:rsidR="00E96586" w:rsidRDefault="00E96586" w:rsidP="00E96586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</w:t>
      </w:r>
      <w:r>
        <w:rPr>
          <w:rFonts w:ascii="Times New Roman" w:hAnsi="Times New Roman" w:cs="Times New Roman"/>
          <w:b/>
          <w:noProof/>
          <w:sz w:val="24"/>
          <w:szCs w:val="24"/>
          <w:lang w:eastAsia="sk-SK"/>
        </w:rPr>
        <w:drawing>
          <wp:inline distT="0" distB="0" distL="0" distR="0" wp14:anchorId="6BD31B57" wp14:editId="1CCCC3AE">
            <wp:extent cx="4819015" cy="2157625"/>
            <wp:effectExtent l="0" t="0" r="635" b="0"/>
            <wp:docPr id="10" name="Obrázok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lavanie-telies.jp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40797" cy="21673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96586" w:rsidRDefault="00E96586" w:rsidP="00E9658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Ryba plávajúca vo vode musí dosiahnuť, aby sa priemerná hustota jej tela rovnala hustote vody. Keď chce stúpať, musí sa jej hustota zmenšiť. Ryby majú v tele mechúr, ktorý môžu napĺňať vzduchom, a tým meniť priemernú hustotu svojho tela. S viac naplneným mechúrom ryba stúpa, s vyprázdneným klesá. </w:t>
      </w:r>
    </w:p>
    <w:p w:rsidR="00E96586" w:rsidRPr="00BA5749" w:rsidRDefault="00E96586" w:rsidP="00E9658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 ponorke, ktorá má stúpať, sa pomocou stlačeného vzduchu vypudí voda z k tomu určených nádrží, čím sa zníži stredná hustota ponorky pod hustotu vody.</w:t>
      </w:r>
    </w:p>
    <w:p w:rsidR="005B1ADE" w:rsidRDefault="00E96586" w:rsidP="00E23E48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Dynamika kvapalín a plynov</w:t>
      </w:r>
      <w:r w:rsidRPr="00554BA3">
        <w:rPr>
          <w:rFonts w:ascii="Times New Roman" w:hAnsi="Times New Roman" w:cs="Times New Roman"/>
          <w:b/>
          <w:sz w:val="24"/>
          <w:szCs w:val="24"/>
        </w:rPr>
        <w:t>: pohyby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54BA3">
        <w:rPr>
          <w:rFonts w:ascii="Times New Roman" w:hAnsi="Times New Roman" w:cs="Times New Roman"/>
          <w:b/>
          <w:sz w:val="24"/>
          <w:szCs w:val="24"/>
        </w:rPr>
        <w:t>kvapalín a plynov nazývame prúdením</w:t>
      </w:r>
      <w:r>
        <w:rPr>
          <w:rFonts w:ascii="Times New Roman" w:hAnsi="Times New Roman" w:cs="Times New Roman"/>
          <w:sz w:val="24"/>
          <w:szCs w:val="24"/>
        </w:rPr>
        <w:t xml:space="preserve">. Príčinou prúdenia sú rozdiely tlaku vznikajúce v dôsledku rôznych vplyvov. </w:t>
      </w:r>
      <w:r w:rsidRPr="00554BA3">
        <w:rPr>
          <w:rFonts w:ascii="Times New Roman" w:hAnsi="Times New Roman" w:cs="Times New Roman"/>
          <w:b/>
          <w:sz w:val="24"/>
          <w:szCs w:val="24"/>
        </w:rPr>
        <w:t xml:space="preserve">Ak je medzi dvoma miestami v plyne alebo kvapaline rozdiel tlaku, vzniká prúdenie v smere od miesta vyššieho tlaku k miestu s nižším tlakom. </w:t>
      </w:r>
    </w:p>
    <w:p w:rsidR="00157118" w:rsidRDefault="00157118" w:rsidP="00157118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Štruktúra a vlastnosti kvapalín: </w:t>
      </w:r>
      <w:r>
        <w:rPr>
          <w:rFonts w:ascii="Times New Roman" w:hAnsi="Times New Roman" w:cs="Times New Roman"/>
          <w:sz w:val="24"/>
          <w:szCs w:val="24"/>
        </w:rPr>
        <w:t xml:space="preserve">štruktúra kvapalín je podobná štruktúre amorfných látok. </w:t>
      </w:r>
      <w:r>
        <w:rPr>
          <w:rFonts w:ascii="Times New Roman" w:hAnsi="Times New Roman" w:cs="Times New Roman"/>
          <w:b/>
          <w:sz w:val="24"/>
          <w:szCs w:val="24"/>
        </w:rPr>
        <w:t xml:space="preserve">Pri väčšine kvapalín sa objem so zvyšujúcou teplotou zväčšuje. So zmenou teploty kvapaliny sa mení tiež jej hustota. </w:t>
      </w:r>
      <w:r>
        <w:rPr>
          <w:rFonts w:ascii="Times New Roman" w:hAnsi="Times New Roman" w:cs="Times New Roman"/>
          <w:sz w:val="24"/>
          <w:szCs w:val="24"/>
        </w:rPr>
        <w:t xml:space="preserve">Jednou z výnimiek je voda v teplotnom intervale od 0°C do 3,98°C. V tomto intervale so zvyšujúcou sa teplotou objem vody klesá. Táto vlastnosť vody sa nazýva </w:t>
      </w:r>
      <w:r>
        <w:rPr>
          <w:rFonts w:ascii="Times New Roman" w:hAnsi="Times New Roman" w:cs="Times New Roman"/>
          <w:b/>
          <w:sz w:val="24"/>
          <w:szCs w:val="24"/>
        </w:rPr>
        <w:t>anomália vody.</w:t>
      </w:r>
    </w:p>
    <w:p w:rsidR="00157118" w:rsidRPr="00E06717" w:rsidRDefault="00157118" w:rsidP="0015711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eastAsia="sk-SK"/>
        </w:rPr>
        <w:lastRenderedPageBreak/>
        <w:drawing>
          <wp:inline distT="0" distB="0" distL="0" distR="0" wp14:anchorId="4D9A68E4" wp14:editId="37B6DFDA">
            <wp:extent cx="2164080" cy="2164080"/>
            <wp:effectExtent l="0" t="0" r="7620" b="7620"/>
            <wp:docPr id="13" name="Obrázok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rybnik-380x380.pn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64080" cy="21640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57118" w:rsidRPr="00886A74" w:rsidRDefault="00157118" w:rsidP="00A95534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Kapilarita: </w:t>
      </w:r>
      <w:r>
        <w:rPr>
          <w:rFonts w:ascii="Times New Roman" w:hAnsi="Times New Roman" w:cs="Times New Roman"/>
          <w:sz w:val="24"/>
          <w:szCs w:val="24"/>
        </w:rPr>
        <w:t xml:space="preserve">keď do čistej sklenenej nádoby nalejeme vodu, pozorujeme, že pri stenách nádoby je povrch dutý (lieh v sklenenej nádobe, ortuť v medenej nádobe). Hovoríme, že v týchto prípadoch kvapalina </w:t>
      </w:r>
      <w:r w:rsidRPr="008F3029">
        <w:rPr>
          <w:rFonts w:ascii="Times New Roman" w:hAnsi="Times New Roman" w:cs="Times New Roman"/>
          <w:b/>
          <w:sz w:val="24"/>
          <w:szCs w:val="24"/>
        </w:rPr>
        <w:t>zmáča</w:t>
      </w:r>
      <w:r>
        <w:rPr>
          <w:rFonts w:ascii="Times New Roman" w:hAnsi="Times New Roman" w:cs="Times New Roman"/>
          <w:sz w:val="24"/>
          <w:szCs w:val="24"/>
        </w:rPr>
        <w:t xml:space="preserve"> steny nádoby (α</w:t>
      </w:r>
      <m:oMath>
        <m:r>
          <w:rPr>
            <w:rFonts w:ascii="Cambria Math" w:hAnsi="Cambria Math" w:cs="Times New Roman"/>
            <w:sz w:val="24"/>
            <w:szCs w:val="24"/>
          </w:rPr>
          <m:t>&lt;90°)</m:t>
        </m:r>
      </m:oMath>
      <w:r>
        <w:rPr>
          <w:rFonts w:ascii="Times New Roman" w:hAnsi="Times New Roman" w:cs="Times New Roman"/>
          <w:sz w:val="24"/>
          <w:szCs w:val="24"/>
        </w:rPr>
        <w:t xml:space="preserve">. Keď do čistej sklenenej nádoby nalejeme ortuť, je pri stenách povrch kvapaliny vypuklý. V tomto prípade kvapalina steny nádoby </w:t>
      </w:r>
      <w:r>
        <w:rPr>
          <w:rFonts w:ascii="Times New Roman" w:hAnsi="Times New Roman" w:cs="Times New Roman"/>
          <w:b/>
          <w:sz w:val="24"/>
          <w:szCs w:val="24"/>
        </w:rPr>
        <w:t xml:space="preserve">nezmáča </w:t>
      </w:r>
      <w:r>
        <w:rPr>
          <w:rFonts w:ascii="Times New Roman" w:hAnsi="Times New Roman" w:cs="Times New Roman"/>
          <w:sz w:val="24"/>
          <w:szCs w:val="24"/>
        </w:rPr>
        <w:t>(</w:t>
      </w:r>
      <m:oMath>
        <m:r>
          <w:rPr>
            <w:rFonts w:ascii="Cambria Math" w:hAnsi="Cambria Math" w:cs="Times New Roman"/>
            <w:sz w:val="24"/>
            <w:szCs w:val="24"/>
          </w:rPr>
          <m:t>∝&gt;90°)</m:t>
        </m:r>
      </m:oMath>
      <w:r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 Zakrivenie voľného povrchu kvapaliny spôsobuje skutočnosť, že molekuly kvapaliny, ktoré sú na jej voľnom povrchu a súčasne v blízkosti steny nádoby alebo iného pevného telesa, vzájomne pôsobia nielen medzi sebou, ale aj časticami pevného telesa a plynu nad voľným povrchom kvapaliny. Keď do širokej nádoby s vodou ponoríme úzku sklenenú rúrku (kapiláru) pozorujeme, že v kapiláre vystúpi voda do istej výšky </w:t>
      </w:r>
      <w:r>
        <w:rPr>
          <w:rFonts w:ascii="Times New Roman" w:hAnsi="Times New Roman" w:cs="Times New Roman"/>
          <w:b/>
          <w:sz w:val="24"/>
          <w:szCs w:val="24"/>
        </w:rPr>
        <w:t>h</w:t>
      </w:r>
      <w:r>
        <w:rPr>
          <w:rFonts w:ascii="Times New Roman" w:hAnsi="Times New Roman" w:cs="Times New Roman"/>
          <w:sz w:val="24"/>
          <w:szCs w:val="24"/>
        </w:rPr>
        <w:t xml:space="preserve"> nad voľnou hladinou v širokej nádobe. Výška stĺpca h je tým väčšia, čím menší je priemer kapiláry. Toto zvýšenie voľnej hladiny kvapaliny v kapiláre sa volá </w:t>
      </w:r>
      <w:r>
        <w:rPr>
          <w:rFonts w:ascii="Times New Roman" w:hAnsi="Times New Roman" w:cs="Times New Roman"/>
          <w:b/>
          <w:sz w:val="24"/>
          <w:szCs w:val="24"/>
        </w:rPr>
        <w:t xml:space="preserve">kapilárna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elevácia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. Kapilárnu depresiu </w:t>
      </w:r>
      <w:r>
        <w:rPr>
          <w:rFonts w:ascii="Times New Roman" w:hAnsi="Times New Roman" w:cs="Times New Roman"/>
          <w:sz w:val="24"/>
          <w:szCs w:val="24"/>
        </w:rPr>
        <w:t xml:space="preserve">možno pozorovať pri všetkých kvapalinách, ktoré nezmáčajú steny kapiláry. </w:t>
      </w:r>
      <w:r w:rsidRPr="000C2BFC">
        <w:rPr>
          <w:rFonts w:ascii="Times New Roman" w:hAnsi="Times New Roman" w:cs="Times New Roman"/>
          <w:b/>
          <w:sz w:val="24"/>
          <w:szCs w:val="24"/>
        </w:rPr>
        <w:t>Kapilárna depresia a</w:t>
      </w:r>
      <w:r>
        <w:rPr>
          <w:rFonts w:ascii="Times New Roman" w:hAnsi="Times New Roman" w:cs="Times New Roman"/>
          <w:b/>
          <w:sz w:val="24"/>
          <w:szCs w:val="24"/>
        </w:rPr>
        <w:t> </w:t>
      </w:r>
      <w:proofErr w:type="spellStart"/>
      <w:r w:rsidRPr="000C2BFC">
        <w:rPr>
          <w:rFonts w:ascii="Times New Roman" w:hAnsi="Times New Roman" w:cs="Times New Roman"/>
          <w:b/>
          <w:sz w:val="24"/>
          <w:szCs w:val="24"/>
        </w:rPr>
        <w:t>elevácia</w:t>
      </w:r>
      <w:proofErr w:type="spellEnd"/>
      <w:r w:rsidRPr="000C2BFC">
        <w:rPr>
          <w:rFonts w:ascii="Times New Roman" w:hAnsi="Times New Roman" w:cs="Times New Roman"/>
          <w:b/>
          <w:sz w:val="24"/>
          <w:szCs w:val="24"/>
        </w:rPr>
        <w:t xml:space="preserve"> sa súhrne volá kapilarita.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Kapilárne javy majú veľký význam v praxi. Napríklad voda vystupuje z hĺbky do povrchových vrstiev pôdy a vyparuje sa. Jav sa volá </w:t>
      </w:r>
      <w:r>
        <w:rPr>
          <w:rFonts w:ascii="Times New Roman" w:hAnsi="Times New Roman" w:cs="Times New Roman"/>
          <w:b/>
          <w:sz w:val="24"/>
          <w:szCs w:val="24"/>
        </w:rPr>
        <w:t>vzlínavosť.</w:t>
      </w:r>
    </w:p>
    <w:p w:rsidR="00157118" w:rsidRDefault="00157118" w:rsidP="00157118">
      <w:pPr>
        <w:jc w:val="center"/>
        <w:rPr>
          <w:rFonts w:ascii="Times New Roman" w:eastAsiaTheme="minorEastAsia" w:hAnsi="Times New Roman" w:cs="Times New Roman"/>
          <w:sz w:val="24"/>
          <w:szCs w:val="24"/>
        </w:rPr>
      </w:pPr>
      <w:r>
        <w:rPr>
          <w:rFonts w:ascii="Times New Roman" w:eastAsiaTheme="minorEastAsia" w:hAnsi="Times New Roman" w:cs="Times New Roman"/>
          <w:noProof/>
          <w:sz w:val="24"/>
          <w:szCs w:val="24"/>
          <w:lang w:eastAsia="sk-SK"/>
        </w:rPr>
        <w:drawing>
          <wp:inline distT="0" distB="0" distL="0" distR="0" wp14:anchorId="7DB66CAF" wp14:editId="5A746225">
            <wp:extent cx="1767840" cy="3011221"/>
            <wp:effectExtent l="0" t="0" r="3810" b="0"/>
            <wp:docPr id="12" name="Obrázok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kapilarita_0.jp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30613" cy="31181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95534" w:rsidRPr="00A95534" w:rsidRDefault="00157118" w:rsidP="00A95534">
      <w:pPr>
        <w:tabs>
          <w:tab w:val="left" w:pos="1596"/>
        </w:tabs>
        <w:spacing w:line="240" w:lineRule="auto"/>
        <w:rPr>
          <w:rFonts w:ascii="Times New Roman" w:hAnsi="Times New Roman" w:cs="Times New Roman"/>
          <w:sz w:val="16"/>
          <w:szCs w:val="16"/>
        </w:rPr>
      </w:pPr>
      <w:r w:rsidRPr="00A95534">
        <w:rPr>
          <w:rFonts w:ascii="Times New Roman" w:hAnsi="Times New Roman" w:cs="Times New Roman"/>
          <w:sz w:val="16"/>
          <w:szCs w:val="16"/>
        </w:rPr>
        <w:t>Použitá literatúra:</w:t>
      </w:r>
    </w:p>
    <w:p w:rsidR="00157118" w:rsidRPr="00A95534" w:rsidRDefault="00157118" w:rsidP="00A95534">
      <w:pPr>
        <w:tabs>
          <w:tab w:val="left" w:pos="1596"/>
        </w:tabs>
        <w:spacing w:line="240" w:lineRule="auto"/>
        <w:rPr>
          <w:rFonts w:ascii="Times New Roman" w:hAnsi="Times New Roman" w:cs="Times New Roman"/>
          <w:sz w:val="16"/>
          <w:szCs w:val="16"/>
        </w:rPr>
      </w:pPr>
      <w:proofErr w:type="spellStart"/>
      <w:r w:rsidRPr="00A95534">
        <w:rPr>
          <w:rFonts w:ascii="Times New Roman" w:hAnsi="Times New Roman" w:cs="Times New Roman"/>
          <w:sz w:val="16"/>
          <w:szCs w:val="16"/>
        </w:rPr>
        <w:t>Heinz</w:t>
      </w:r>
      <w:proofErr w:type="spellEnd"/>
      <w:r w:rsidRPr="00A95534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A95534">
        <w:rPr>
          <w:rFonts w:ascii="Times New Roman" w:hAnsi="Times New Roman" w:cs="Times New Roman"/>
          <w:sz w:val="16"/>
          <w:szCs w:val="16"/>
        </w:rPr>
        <w:t>Gasha</w:t>
      </w:r>
      <w:proofErr w:type="spellEnd"/>
      <w:r w:rsidRPr="00A95534">
        <w:rPr>
          <w:rFonts w:ascii="Times New Roman" w:hAnsi="Times New Roman" w:cs="Times New Roman"/>
          <w:sz w:val="16"/>
          <w:szCs w:val="16"/>
        </w:rPr>
        <w:t xml:space="preserve">, </w:t>
      </w:r>
      <w:proofErr w:type="spellStart"/>
      <w:r w:rsidRPr="00A95534">
        <w:rPr>
          <w:rFonts w:ascii="Times New Roman" w:hAnsi="Times New Roman" w:cs="Times New Roman"/>
          <w:sz w:val="16"/>
          <w:szCs w:val="16"/>
        </w:rPr>
        <w:t>Stefan</w:t>
      </w:r>
      <w:proofErr w:type="spellEnd"/>
      <w:r w:rsidRPr="00A95534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A95534">
        <w:rPr>
          <w:rFonts w:ascii="Times New Roman" w:hAnsi="Times New Roman" w:cs="Times New Roman"/>
          <w:sz w:val="16"/>
          <w:szCs w:val="16"/>
        </w:rPr>
        <w:t>Pflanz</w:t>
      </w:r>
      <w:proofErr w:type="spellEnd"/>
      <w:r w:rsidRPr="00A95534">
        <w:rPr>
          <w:rFonts w:ascii="Times New Roman" w:hAnsi="Times New Roman" w:cs="Times New Roman"/>
          <w:sz w:val="16"/>
          <w:szCs w:val="16"/>
        </w:rPr>
        <w:t xml:space="preserve">: </w:t>
      </w:r>
      <w:proofErr w:type="spellStart"/>
      <w:r w:rsidRPr="00A95534">
        <w:rPr>
          <w:rFonts w:ascii="Times New Roman" w:hAnsi="Times New Roman" w:cs="Times New Roman"/>
          <w:i/>
          <w:iCs/>
          <w:sz w:val="16"/>
          <w:szCs w:val="16"/>
        </w:rPr>
        <w:t>Kompedium</w:t>
      </w:r>
      <w:proofErr w:type="spellEnd"/>
      <w:r w:rsidRPr="00A95534">
        <w:rPr>
          <w:rFonts w:ascii="Times New Roman" w:hAnsi="Times New Roman" w:cs="Times New Roman"/>
          <w:i/>
          <w:iCs/>
          <w:sz w:val="16"/>
          <w:szCs w:val="16"/>
        </w:rPr>
        <w:t xml:space="preserve"> fyziky</w:t>
      </w:r>
      <w:r w:rsidRPr="00A95534">
        <w:rPr>
          <w:rFonts w:ascii="Times New Roman" w:hAnsi="Times New Roman" w:cs="Times New Roman"/>
          <w:sz w:val="16"/>
          <w:szCs w:val="16"/>
        </w:rPr>
        <w:t>, Univerzum 2008, 488 s., ISBN 978-80-242-2013-0</w:t>
      </w:r>
    </w:p>
    <w:p w:rsidR="00157118" w:rsidRPr="00C93680" w:rsidRDefault="00157118" w:rsidP="00A95534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hyperlink r:id="rId14" w:history="1">
        <w:r w:rsidRPr="00A95534">
          <w:rPr>
            <w:rStyle w:val="Hypertextovprepojenie"/>
            <w:rFonts w:ascii="Times New Roman" w:hAnsi="Times New Roman" w:cs="Times New Roman"/>
            <w:sz w:val="16"/>
            <w:szCs w:val="16"/>
          </w:rPr>
          <w:t>https://encyklopediapoznania.sk/clanok/7520/hydrostaticky-tlak</w:t>
        </w:r>
      </w:hyperlink>
      <w:bookmarkStart w:id="0" w:name="_GoBack"/>
      <w:bookmarkEnd w:id="0"/>
    </w:p>
    <w:sectPr w:rsidR="00157118" w:rsidRPr="00C9368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 Math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4EE5AC1"/>
    <w:multiLevelType w:val="hybridMultilevel"/>
    <w:tmpl w:val="401E4296"/>
    <w:lvl w:ilvl="0" w:tplc="041B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4DD0367"/>
    <w:multiLevelType w:val="multilevel"/>
    <w:tmpl w:val="69DA69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3680"/>
    <w:rsid w:val="00075994"/>
    <w:rsid w:val="00157118"/>
    <w:rsid w:val="0088282E"/>
    <w:rsid w:val="00A95534"/>
    <w:rsid w:val="00C93680"/>
    <w:rsid w:val="00D525BA"/>
    <w:rsid w:val="00E23E48"/>
    <w:rsid w:val="00E965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D21387"/>
  <w15:chartTrackingRefBased/>
  <w15:docId w15:val="{F5C2605A-481C-44CE-9085-165ECD24DD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E96586"/>
    <w:pPr>
      <w:spacing w:after="200" w:line="276" w:lineRule="auto"/>
    </w:p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E96586"/>
    <w:pPr>
      <w:ind w:left="720"/>
      <w:contextualSpacing/>
    </w:pPr>
  </w:style>
  <w:style w:type="character" w:styleId="Hypertextovprepojenie">
    <w:name w:val="Hyperlink"/>
    <w:basedOn w:val="Predvolenpsmoodseku"/>
    <w:uiPriority w:val="99"/>
    <w:unhideWhenUsed/>
    <w:rsid w:val="0015711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jpg"/><Relationship Id="rId3" Type="http://schemas.openxmlformats.org/officeDocument/2006/relationships/settings" Target="settings.xml"/><Relationship Id="rId7" Type="http://schemas.openxmlformats.org/officeDocument/2006/relationships/image" Target="media/image2.gif"/><Relationship Id="rId12" Type="http://schemas.openxmlformats.org/officeDocument/2006/relationships/image" Target="media/image7.pn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image" Target="media/image6.jpg"/><Relationship Id="rId5" Type="http://schemas.openxmlformats.org/officeDocument/2006/relationships/hyperlink" Target="https://www.google.sk/url?sa=i&amp;rct=j&amp;q=&amp;esrc=s&amp;source=images&amp;cd=&amp;cad=rja&amp;uact=8&amp;ved=0ahUKEwjOs8n2ysnQAhWHnBoKHQRADgQQjRwIBw&amp;url=http://debrujar.cz/clanek/2016020015-pretlak-podtlak-pascaluv-zakon-experiment&amp;psig=AFQjCNGusIp4PRUMSWoF3QtX2WwJCOgy0g&amp;ust=1480358349146429" TargetMode="External"/><Relationship Id="rId15" Type="http://schemas.openxmlformats.org/officeDocument/2006/relationships/fontTable" Target="fontTable.xml"/><Relationship Id="rId10" Type="http://schemas.openxmlformats.org/officeDocument/2006/relationships/image" Target="media/image5.jpg"/><Relationship Id="rId4" Type="http://schemas.openxmlformats.org/officeDocument/2006/relationships/webSettings" Target="webSettings.xml"/><Relationship Id="rId9" Type="http://schemas.openxmlformats.org/officeDocument/2006/relationships/image" Target="media/image4.jfif"/><Relationship Id="rId14" Type="http://schemas.openxmlformats.org/officeDocument/2006/relationships/hyperlink" Target="https://encyklopediapoznania.sk/clanok/7520/hydrostaticky-tlak" TargetMode="Externa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4</Pages>
  <Words>941</Words>
  <Characters>5366</Characters>
  <Application>Microsoft Office Word</Application>
  <DocSecurity>0</DocSecurity>
  <Lines>44</Lines>
  <Paragraphs>12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</dc:creator>
  <cp:keywords/>
  <dc:description/>
  <cp:lastModifiedBy>martin</cp:lastModifiedBy>
  <cp:revision>6</cp:revision>
  <dcterms:created xsi:type="dcterms:W3CDTF">2021-03-01T10:35:00Z</dcterms:created>
  <dcterms:modified xsi:type="dcterms:W3CDTF">2021-03-01T12:10:00Z</dcterms:modified>
</cp:coreProperties>
</file>